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596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仿宋" w:hAnsi="仿宋" w:eastAsia="仿宋" w:cs="仿宋"/>
          <w:b/>
          <w:bCs/>
          <w:i w:val="0"/>
          <w:iCs w:val="0"/>
          <w:caps w:val="0"/>
          <w:color w:val="auto"/>
          <w:spacing w:val="0"/>
          <w:sz w:val="32"/>
          <w:szCs w:val="32"/>
          <w:highlight w:val="none"/>
        </w:rPr>
      </w:pPr>
      <w:r>
        <w:rPr>
          <w:rFonts w:hint="eastAsia" w:ascii="仿宋" w:hAnsi="仿宋" w:eastAsia="仿宋" w:cs="仿宋"/>
          <w:b/>
          <w:bCs/>
          <w:i w:val="0"/>
          <w:iCs w:val="0"/>
          <w:caps w:val="0"/>
          <w:color w:val="auto"/>
          <w:spacing w:val="0"/>
          <w:sz w:val="32"/>
          <w:szCs w:val="32"/>
          <w:highlight w:val="none"/>
          <w:shd w:val="clear" w:fill="FFFFFF"/>
        </w:rPr>
        <w:t xml:space="preserve">第八章 </w:t>
      </w:r>
      <w:r>
        <w:rPr>
          <w:rFonts w:hint="eastAsia" w:ascii="仿宋" w:hAnsi="仿宋" w:eastAsia="仿宋" w:cs="仿宋"/>
          <w:b/>
          <w:bCs/>
          <w:i w:val="0"/>
          <w:iCs w:val="0"/>
          <w:caps w:val="0"/>
          <w:color w:val="auto"/>
          <w:spacing w:val="0"/>
          <w:sz w:val="32"/>
          <w:szCs w:val="32"/>
          <w:highlight w:val="none"/>
          <w:shd w:val="clear" w:fill="FFFFFF"/>
          <w:lang w:val="en-US" w:eastAsia="zh-CN"/>
        </w:rPr>
        <w:t xml:space="preserve"> </w:t>
      </w:r>
      <w:r>
        <w:rPr>
          <w:rFonts w:ascii="仿宋" w:hAnsi="仿宋" w:eastAsia="仿宋" w:cs="宋体"/>
          <w:color w:val="auto"/>
          <w:sz w:val="32"/>
          <w:szCs w:val="32"/>
          <w:highlight w:val="none"/>
          <w:lang w:eastAsia="zh-CN"/>
        </w:rPr>
        <w:t>拟签订采购合同文本</w:t>
      </w:r>
    </w:p>
    <w:p w14:paraId="3BE86DE2">
      <w:pPr>
        <w:pStyle w:val="3"/>
        <w:rPr>
          <w:color w:val="auto"/>
          <w:highlight w:val="none"/>
          <w:lang w:eastAsia="zh-CN"/>
        </w:rPr>
      </w:pPr>
    </w:p>
    <w:p w14:paraId="6B5A8B92">
      <w:pPr>
        <w:spacing w:line="360" w:lineRule="auto"/>
        <w:jc w:val="both"/>
        <w:rPr>
          <w:rFonts w:hint="eastAsia" w:ascii="仿宋" w:hAnsi="仿宋" w:eastAsia="仿宋" w:cs="仿宋"/>
          <w:b/>
          <w:bCs/>
          <w:color w:val="auto"/>
          <w:sz w:val="40"/>
          <w:szCs w:val="40"/>
          <w:highlight w:val="none"/>
          <w:lang w:eastAsia="zh-CN"/>
        </w:rPr>
      </w:pPr>
    </w:p>
    <w:p w14:paraId="53B196AE">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b/>
          <w:bCs/>
          <w:color w:val="auto"/>
          <w:sz w:val="40"/>
          <w:szCs w:val="40"/>
          <w:highlight w:val="none"/>
          <w:lang w:eastAsia="zh-CN"/>
        </w:rPr>
      </w:pPr>
    </w:p>
    <w:p w14:paraId="0609ADA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b/>
          <w:bCs/>
          <w:color w:val="auto"/>
          <w:sz w:val="40"/>
          <w:szCs w:val="40"/>
          <w:highlight w:val="none"/>
          <w:lang w:eastAsia="zh-CN"/>
        </w:rPr>
      </w:pPr>
      <w:r>
        <w:rPr>
          <w:rFonts w:hint="eastAsia" w:ascii="仿宋" w:hAnsi="仿宋" w:eastAsia="仿宋" w:cs="仿宋"/>
          <w:b/>
          <w:bCs/>
          <w:color w:val="auto"/>
          <w:sz w:val="40"/>
          <w:szCs w:val="40"/>
          <w:highlight w:val="none"/>
          <w:lang w:eastAsia="zh-CN"/>
        </w:rPr>
        <w:t>西安市西大附中浐灞中学学生公寓管理服务项目</w:t>
      </w:r>
    </w:p>
    <w:p w14:paraId="722A66EE">
      <w:pPr>
        <w:spacing w:line="360" w:lineRule="auto"/>
        <w:ind w:firstLine="560" w:firstLineChars="200"/>
        <w:jc w:val="center"/>
        <w:rPr>
          <w:rFonts w:hint="eastAsia" w:ascii="仿宋" w:hAnsi="仿宋" w:eastAsia="仿宋" w:cs="仿宋"/>
          <w:color w:val="auto"/>
          <w:sz w:val="28"/>
          <w:szCs w:val="28"/>
          <w:highlight w:val="none"/>
          <w:lang w:eastAsia="zh-CN"/>
        </w:rPr>
      </w:pPr>
    </w:p>
    <w:p w14:paraId="6D0CD946">
      <w:pPr>
        <w:spacing w:line="540" w:lineRule="exact"/>
        <w:jc w:val="center"/>
        <w:rPr>
          <w:rFonts w:hint="eastAsia" w:ascii="仿宋" w:hAnsi="仿宋" w:eastAsia="仿宋" w:cs="仿宋"/>
          <w:b/>
          <w:color w:val="auto"/>
          <w:kern w:val="0"/>
          <w:sz w:val="52"/>
          <w:szCs w:val="52"/>
        </w:rPr>
      </w:pPr>
    </w:p>
    <w:p w14:paraId="32CF4464">
      <w:pPr>
        <w:spacing w:line="540" w:lineRule="exact"/>
        <w:jc w:val="center"/>
        <w:rPr>
          <w:rFonts w:hint="eastAsia" w:ascii="仿宋" w:hAnsi="仿宋" w:eastAsia="仿宋" w:cs="仿宋"/>
          <w:b/>
          <w:color w:val="auto"/>
          <w:kern w:val="0"/>
          <w:sz w:val="52"/>
          <w:szCs w:val="52"/>
        </w:rPr>
      </w:pPr>
    </w:p>
    <w:p w14:paraId="24830329">
      <w:pPr>
        <w:spacing w:line="540" w:lineRule="exact"/>
        <w:jc w:val="center"/>
        <w:rPr>
          <w:rFonts w:hint="eastAsia" w:ascii="仿宋" w:hAnsi="仿宋" w:eastAsia="仿宋" w:cs="仿宋"/>
          <w:b/>
          <w:color w:val="auto"/>
          <w:kern w:val="0"/>
          <w:sz w:val="52"/>
          <w:szCs w:val="52"/>
        </w:rPr>
      </w:pPr>
      <w:r>
        <w:rPr>
          <w:rFonts w:hint="eastAsia" w:ascii="仿宋" w:hAnsi="仿宋" w:eastAsia="仿宋" w:cs="仿宋"/>
          <w:b/>
          <w:color w:val="auto"/>
          <w:kern w:val="0"/>
          <w:sz w:val="52"/>
          <w:szCs w:val="52"/>
        </w:rPr>
        <w:t xml:space="preserve">合 同 </w:t>
      </w:r>
    </w:p>
    <w:p w14:paraId="15917786">
      <w:pPr>
        <w:spacing w:line="540" w:lineRule="exact"/>
        <w:jc w:val="center"/>
        <w:rPr>
          <w:rFonts w:hint="eastAsia" w:ascii="仿宋" w:hAnsi="仿宋" w:eastAsia="仿宋" w:cs="仿宋"/>
          <w:b/>
          <w:color w:val="auto"/>
          <w:kern w:val="0"/>
          <w:sz w:val="52"/>
          <w:szCs w:val="52"/>
        </w:rPr>
      </w:pPr>
      <w:r>
        <w:rPr>
          <w:rFonts w:hint="eastAsia" w:ascii="仿宋" w:hAnsi="仿宋" w:eastAsia="仿宋" w:cs="仿宋"/>
          <w:b/>
          <w:color w:val="auto"/>
          <w:kern w:val="0"/>
          <w:szCs w:val="21"/>
        </w:rPr>
        <w:t>（本格式条款供双方签订合同参考，采购人可根据项目的实际情况增加条款和内容）</w:t>
      </w:r>
    </w:p>
    <w:p w14:paraId="138ADF1B">
      <w:pPr>
        <w:spacing w:line="560" w:lineRule="exact"/>
        <w:jc w:val="center"/>
        <w:rPr>
          <w:rFonts w:hint="eastAsia" w:ascii="仿宋" w:hAnsi="仿宋" w:eastAsia="仿宋" w:cs="仿宋"/>
          <w:b/>
          <w:color w:val="auto"/>
          <w:kern w:val="0"/>
          <w:sz w:val="36"/>
          <w:szCs w:val="36"/>
        </w:rPr>
      </w:pPr>
    </w:p>
    <w:p w14:paraId="26DDD6D8">
      <w:pPr>
        <w:spacing w:line="560" w:lineRule="exact"/>
        <w:jc w:val="center"/>
        <w:rPr>
          <w:rFonts w:hint="eastAsia" w:ascii="仿宋" w:hAnsi="仿宋" w:eastAsia="仿宋" w:cs="仿宋"/>
          <w:b/>
          <w:color w:val="auto"/>
          <w:kern w:val="0"/>
          <w:sz w:val="36"/>
          <w:szCs w:val="36"/>
        </w:rPr>
      </w:pPr>
      <w:r>
        <w:rPr>
          <w:rFonts w:hint="eastAsia" w:ascii="仿宋" w:hAnsi="仿宋" w:eastAsia="仿宋" w:cs="仿宋"/>
          <w:b/>
          <w:color w:val="auto"/>
          <w:kern w:val="0"/>
          <w:sz w:val="36"/>
          <w:szCs w:val="36"/>
        </w:rPr>
        <w:t>合同编号：XXXX</w:t>
      </w:r>
    </w:p>
    <w:p w14:paraId="364369B1">
      <w:pPr>
        <w:pStyle w:val="4"/>
        <w:rPr>
          <w:rFonts w:hint="eastAsia"/>
          <w:color w:val="auto"/>
          <w:lang w:eastAsia="zh-CN"/>
        </w:rPr>
      </w:pPr>
    </w:p>
    <w:p w14:paraId="25BE2079">
      <w:pPr>
        <w:spacing w:line="360" w:lineRule="auto"/>
        <w:ind w:firstLine="560" w:firstLineChars="200"/>
        <w:rPr>
          <w:rFonts w:hint="eastAsia" w:ascii="仿宋" w:hAnsi="仿宋" w:eastAsia="仿宋" w:cs="仿宋"/>
          <w:color w:val="auto"/>
          <w:sz w:val="28"/>
          <w:szCs w:val="28"/>
          <w:highlight w:val="none"/>
          <w:lang w:eastAsia="zh-CN"/>
        </w:rPr>
      </w:pPr>
    </w:p>
    <w:p w14:paraId="2A2D143E">
      <w:pPr>
        <w:pStyle w:val="4"/>
        <w:rPr>
          <w:rFonts w:hint="eastAsia" w:ascii="仿宋" w:hAnsi="仿宋" w:eastAsia="仿宋" w:cs="仿宋"/>
          <w:color w:val="auto"/>
          <w:sz w:val="28"/>
          <w:szCs w:val="28"/>
          <w:highlight w:val="none"/>
          <w:lang w:eastAsia="zh-CN"/>
        </w:rPr>
      </w:pPr>
    </w:p>
    <w:p w14:paraId="72A4FAEF">
      <w:pPr>
        <w:pStyle w:val="4"/>
        <w:rPr>
          <w:rFonts w:hint="eastAsia" w:ascii="仿宋" w:hAnsi="仿宋" w:eastAsia="仿宋" w:cs="仿宋"/>
          <w:color w:val="auto"/>
          <w:sz w:val="28"/>
          <w:szCs w:val="28"/>
          <w:highlight w:val="none"/>
          <w:lang w:eastAsia="zh-CN"/>
        </w:rPr>
      </w:pPr>
    </w:p>
    <w:p w14:paraId="2B71F562">
      <w:pPr>
        <w:pStyle w:val="4"/>
        <w:rPr>
          <w:rFonts w:hint="eastAsia" w:ascii="仿宋" w:hAnsi="仿宋" w:eastAsia="仿宋" w:cs="仿宋"/>
          <w:color w:val="auto"/>
          <w:sz w:val="28"/>
          <w:szCs w:val="28"/>
          <w:highlight w:val="none"/>
          <w:lang w:eastAsia="zh-CN"/>
        </w:rPr>
      </w:pPr>
    </w:p>
    <w:p w14:paraId="3F590F85">
      <w:pPr>
        <w:pStyle w:val="4"/>
        <w:rPr>
          <w:rFonts w:hint="eastAsia" w:ascii="仿宋" w:hAnsi="仿宋" w:eastAsia="仿宋" w:cs="仿宋"/>
          <w:color w:val="auto"/>
          <w:sz w:val="28"/>
          <w:szCs w:val="28"/>
          <w:highlight w:val="none"/>
          <w:lang w:eastAsia="zh-CN"/>
        </w:rPr>
      </w:pPr>
    </w:p>
    <w:p w14:paraId="48B7660A">
      <w:pPr>
        <w:pStyle w:val="4"/>
        <w:rPr>
          <w:rFonts w:hint="eastAsia" w:ascii="仿宋" w:hAnsi="仿宋" w:eastAsia="仿宋" w:cs="仿宋"/>
          <w:color w:val="auto"/>
          <w:sz w:val="28"/>
          <w:szCs w:val="28"/>
          <w:highlight w:val="none"/>
          <w:lang w:eastAsia="zh-CN"/>
        </w:rPr>
      </w:pPr>
    </w:p>
    <w:p w14:paraId="477FD8F1">
      <w:pPr>
        <w:pStyle w:val="4"/>
        <w:rPr>
          <w:rFonts w:hint="eastAsia" w:ascii="仿宋" w:hAnsi="仿宋" w:eastAsia="仿宋" w:cs="仿宋"/>
          <w:color w:val="auto"/>
          <w:sz w:val="28"/>
          <w:szCs w:val="28"/>
          <w:highlight w:val="none"/>
          <w:lang w:eastAsia="zh-CN"/>
        </w:rPr>
      </w:pPr>
    </w:p>
    <w:p w14:paraId="00FCAB97">
      <w:pPr>
        <w:pStyle w:val="4"/>
        <w:rPr>
          <w:rFonts w:hint="eastAsia" w:ascii="仿宋" w:hAnsi="仿宋" w:eastAsia="仿宋" w:cs="仿宋"/>
          <w:color w:val="auto"/>
          <w:sz w:val="28"/>
          <w:szCs w:val="28"/>
          <w:highlight w:val="none"/>
          <w:lang w:eastAsia="zh-CN"/>
        </w:rPr>
      </w:pPr>
    </w:p>
    <w:p w14:paraId="53E0F0A0">
      <w:pPr>
        <w:pStyle w:val="4"/>
        <w:rPr>
          <w:rFonts w:hint="eastAsia" w:ascii="仿宋" w:hAnsi="仿宋" w:eastAsia="仿宋" w:cs="仿宋"/>
          <w:color w:val="auto"/>
          <w:sz w:val="28"/>
          <w:szCs w:val="28"/>
          <w:highlight w:val="none"/>
          <w:lang w:eastAsia="zh-CN"/>
        </w:rPr>
      </w:pPr>
    </w:p>
    <w:p w14:paraId="0D4ED7C3">
      <w:pPr>
        <w:pStyle w:val="4"/>
        <w:rPr>
          <w:rFonts w:hint="eastAsia" w:ascii="仿宋" w:hAnsi="仿宋" w:eastAsia="仿宋" w:cs="仿宋"/>
          <w:color w:val="auto"/>
          <w:sz w:val="28"/>
          <w:szCs w:val="28"/>
          <w:highlight w:val="none"/>
          <w:lang w:eastAsia="zh-CN"/>
        </w:rPr>
      </w:pPr>
    </w:p>
    <w:p w14:paraId="4F5153B9">
      <w:pPr>
        <w:spacing w:line="360" w:lineRule="auto"/>
        <w:ind w:firstLine="560" w:firstLineChars="200"/>
        <w:rPr>
          <w:rFonts w:hint="eastAsia" w:ascii="仿宋" w:hAnsi="仿宋" w:eastAsia="仿宋" w:cs="仿宋"/>
          <w:color w:val="auto"/>
          <w:sz w:val="28"/>
          <w:szCs w:val="28"/>
          <w:highlight w:val="none"/>
          <w:lang w:eastAsia="zh-CN"/>
        </w:rPr>
      </w:pPr>
    </w:p>
    <w:p w14:paraId="4CF00E95">
      <w:pPr>
        <w:spacing w:line="360" w:lineRule="auto"/>
        <w:ind w:firstLine="560" w:firstLineChars="200"/>
        <w:rPr>
          <w:rFonts w:hint="eastAsia" w:ascii="仿宋" w:hAnsi="仿宋" w:eastAsia="仿宋" w:cs="仿宋"/>
          <w:color w:val="auto"/>
          <w:sz w:val="28"/>
          <w:szCs w:val="28"/>
          <w:highlight w:val="none"/>
          <w:lang w:eastAsia="zh-CN"/>
        </w:rPr>
      </w:pPr>
    </w:p>
    <w:p w14:paraId="77C3281D">
      <w:pPr>
        <w:keepNext w:val="0"/>
        <w:keepLines w:val="0"/>
        <w:pageBreakBefore w:val="0"/>
        <w:widowControl/>
        <w:wordWrap/>
        <w:overflowPunct/>
        <w:topLinePunct w:val="0"/>
        <w:bidi w:val="0"/>
        <w:adjustRightInd w:val="0"/>
        <w:snapToGrid w:val="0"/>
        <w:spacing w:line="360" w:lineRule="auto"/>
        <w:ind w:left="1401" w:leftChars="667" w:firstLine="0" w:firstLineChars="0"/>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w:t>
      </w:r>
      <w:r>
        <w:rPr>
          <w:rFonts w:hint="eastAsia" w:ascii="仿宋" w:hAnsi="仿宋" w:eastAsia="仿宋" w:cs="仿宋"/>
          <w:b/>
          <w:color w:val="auto"/>
          <w:spacing w:val="23"/>
          <w:sz w:val="32"/>
          <w:szCs w:val="32"/>
          <w:lang w:val="en-US" w:eastAsia="zh-CN"/>
        </w:rPr>
        <w:t xml:space="preserve">  </w:t>
      </w:r>
      <w:r>
        <w:rPr>
          <w:rFonts w:hint="eastAsia" w:ascii="仿宋" w:hAnsi="仿宋" w:eastAsia="仿宋" w:cs="仿宋"/>
          <w:b/>
          <w:color w:val="auto"/>
          <w:spacing w:val="23"/>
          <w:sz w:val="32"/>
          <w:szCs w:val="32"/>
        </w:rPr>
        <w:t>甲方（</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rPr>
        <w:fldChar w:fldCharType="separate"/>
      </w:r>
      <w:r>
        <w:rPr>
          <w:rStyle w:val="9"/>
          <w:rFonts w:hint="default"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b/>
          <w:color w:val="auto"/>
          <w:spacing w:val="23"/>
          <w:sz w:val="32"/>
          <w:szCs w:val="32"/>
          <w:u w:val="single"/>
        </w:rPr>
        <w:t xml:space="preserve">          </w:t>
      </w:r>
    </w:p>
    <w:p w14:paraId="147F9372">
      <w:pPr>
        <w:keepNext w:val="0"/>
        <w:keepLines w:val="0"/>
        <w:pageBreakBefore w:val="0"/>
        <w:widowControl/>
        <w:wordWrap/>
        <w:overflowPunct/>
        <w:topLinePunct w:val="0"/>
        <w:bidi w:val="0"/>
        <w:adjustRightInd w:val="0"/>
        <w:snapToGrid w:val="0"/>
        <w:spacing w:line="360" w:lineRule="auto"/>
        <w:ind w:left="1469" w:hanging="1469" w:hangingChars="400"/>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 xml:space="preserve">          </w:t>
      </w:r>
      <w:r>
        <w:rPr>
          <w:rFonts w:hint="eastAsia" w:ascii="仿宋" w:hAnsi="仿宋" w:eastAsia="仿宋" w:cs="仿宋"/>
          <w:b/>
          <w:color w:val="auto"/>
          <w:spacing w:val="23"/>
          <w:sz w:val="32"/>
          <w:szCs w:val="32"/>
          <w:lang w:val="en-US" w:eastAsia="zh-CN"/>
        </w:rPr>
        <w:t xml:space="preserve"> </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rPr>
        <w:fldChar w:fldCharType="separate"/>
      </w:r>
      <w:r>
        <w:rPr>
          <w:rStyle w:val="9"/>
          <w:rFonts w:hint="default"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b/>
          <w:color w:val="auto"/>
          <w:spacing w:val="23"/>
          <w:sz w:val="32"/>
          <w:szCs w:val="32"/>
          <w:u w:val="single"/>
        </w:rPr>
        <w:t xml:space="preserve">          </w:t>
      </w:r>
    </w:p>
    <w:p w14:paraId="21C1AA1D">
      <w:pPr>
        <w:pStyle w:val="6"/>
        <w:keepNext w:val="0"/>
        <w:keepLines w:val="0"/>
        <w:pageBreakBefore w:val="0"/>
        <w:widowControl/>
        <w:wordWrap/>
        <w:overflowPunct/>
        <w:topLinePunct w:val="0"/>
        <w:bidi w:val="0"/>
        <w:adjustRightInd w:val="0"/>
        <w:snapToGrid w:val="0"/>
        <w:spacing w:line="360" w:lineRule="auto"/>
        <w:rPr>
          <w:rFonts w:hint="eastAsia" w:ascii="仿宋" w:hAnsi="仿宋" w:eastAsia="仿宋" w:cs="仿宋"/>
          <w:b/>
          <w:color w:val="auto"/>
          <w:spacing w:val="23"/>
          <w:kern w:val="0"/>
          <w:sz w:val="32"/>
          <w:szCs w:val="32"/>
        </w:rPr>
      </w:pPr>
      <w:r>
        <w:rPr>
          <w:rFonts w:hint="eastAsia" w:ascii="仿宋" w:hAnsi="仿宋" w:eastAsia="仿宋" w:cs="仿宋"/>
          <w:b/>
          <w:color w:val="auto"/>
          <w:spacing w:val="23"/>
          <w:kern w:val="0"/>
          <w:sz w:val="32"/>
          <w:szCs w:val="32"/>
        </w:rPr>
        <w:t xml:space="preserve">         </w:t>
      </w:r>
      <w:r>
        <w:rPr>
          <w:rFonts w:hint="eastAsia" w:ascii="仿宋" w:hAnsi="仿宋" w:eastAsia="仿宋" w:cs="仿宋"/>
          <w:b/>
          <w:color w:val="auto"/>
          <w:spacing w:val="23"/>
          <w:kern w:val="0"/>
          <w:sz w:val="32"/>
          <w:szCs w:val="32"/>
          <w:lang w:val="en-US" w:eastAsia="zh-CN"/>
        </w:rPr>
        <w:t xml:space="preserve"> </w:t>
      </w:r>
      <w:r>
        <w:rPr>
          <w:rFonts w:hint="eastAsia" w:ascii="仿宋" w:hAnsi="仿宋" w:eastAsia="仿宋" w:cs="仿宋"/>
          <w:b/>
          <w:color w:val="auto"/>
          <w:spacing w:val="23"/>
          <w:kern w:val="0"/>
          <w:sz w:val="32"/>
          <w:szCs w:val="32"/>
        </w:rPr>
        <w:t xml:space="preserve"> 签订时间：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年</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月</w:t>
      </w:r>
      <w:r>
        <w:rPr>
          <w:rFonts w:hint="eastAsia" w:ascii="仿宋" w:hAnsi="仿宋" w:eastAsia="仿宋" w:cs="仿宋"/>
          <w:b/>
          <w:color w:val="auto"/>
          <w:spacing w:val="23"/>
          <w:kern w:val="0"/>
          <w:sz w:val="32"/>
          <w:szCs w:val="32"/>
          <w:u w:val="single"/>
        </w:rPr>
        <w:t xml:space="preserve">   </w:t>
      </w:r>
      <w:r>
        <w:rPr>
          <w:rFonts w:hint="eastAsia" w:ascii="仿宋" w:hAnsi="仿宋" w:eastAsia="仿宋" w:cs="仿宋"/>
          <w:b/>
          <w:color w:val="auto"/>
          <w:spacing w:val="23"/>
          <w:kern w:val="0"/>
          <w:sz w:val="32"/>
          <w:szCs w:val="32"/>
        </w:rPr>
        <w:t>日</w:t>
      </w:r>
    </w:p>
    <w:p w14:paraId="60BC4590">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采购人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p>
    <w:p w14:paraId="1AAD8B68">
      <w:pPr>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p>
    <w:p w14:paraId="6914FE79">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甲乙双方根据</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政府采购项目第</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号采购结果及相关竞争性磋商文件及竞争性磋商响应文件，本合同经双方友好协商平等、诚信、协作的原则，按照《中华人民共和国民法典》和《中华人民共和国政府采购法》，经协商一致，订立本合同，供双方共同遵守：</w:t>
      </w:r>
    </w:p>
    <w:p w14:paraId="3583C938">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第一条  合同约定的内容</w:t>
      </w:r>
    </w:p>
    <w:p w14:paraId="6C1EAF19">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1、项目名称：</w:t>
      </w:r>
      <w:r>
        <w:rPr>
          <w:rFonts w:hint="eastAsia" w:ascii="仿宋" w:hAnsi="仿宋" w:eastAsia="仿宋" w:cs="仿宋"/>
          <w:color w:val="auto"/>
          <w:kern w:val="0"/>
          <w:sz w:val="28"/>
          <w:szCs w:val="28"/>
          <w:highlight w:val="none"/>
          <w:lang w:eastAsia="zh-CN"/>
        </w:rPr>
        <w:t>西安市西大附中浐灞中学学生公寓管理服务项目</w:t>
      </w:r>
    </w:p>
    <w:p w14:paraId="71F8C05C">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en-US" w:eastAsia="zh-CN"/>
        </w:rPr>
        <w:t>服务</w:t>
      </w:r>
      <w:r>
        <w:rPr>
          <w:rFonts w:hint="eastAsia" w:ascii="仿宋" w:hAnsi="仿宋" w:eastAsia="仿宋" w:cs="仿宋"/>
          <w:color w:val="auto"/>
          <w:kern w:val="0"/>
          <w:sz w:val="28"/>
          <w:szCs w:val="28"/>
          <w:highlight w:val="none"/>
        </w:rPr>
        <w:t>地点：</w:t>
      </w:r>
      <w:r>
        <w:rPr>
          <w:rFonts w:hint="eastAsia" w:ascii="仿宋" w:hAnsi="仿宋" w:eastAsia="仿宋" w:cs="仿宋"/>
          <w:color w:val="auto"/>
          <w:kern w:val="0"/>
          <w:sz w:val="28"/>
          <w:szCs w:val="28"/>
          <w:highlight w:val="none"/>
          <w:lang w:eastAsia="zh-CN"/>
        </w:rPr>
        <w:t>西安市西大附中浐灞中学</w:t>
      </w:r>
    </w:p>
    <w:p w14:paraId="404B0EBC">
      <w:pPr>
        <w:pStyle w:val="3"/>
        <w:keepNext w:val="0"/>
        <w:keepLines w:val="0"/>
        <w:pageBreakBefore w:val="0"/>
        <w:widowControl/>
        <w:kinsoku w:val="0"/>
        <w:wordWrap/>
        <w:overflowPunct/>
        <w:topLinePunct w:val="0"/>
        <w:autoSpaceDE w:val="0"/>
        <w:autoSpaceDN w:val="0"/>
        <w:bidi w:val="0"/>
        <w:adjustRightInd w:val="0"/>
        <w:snapToGrid w:val="0"/>
        <w:spacing w:before="120" w:beforeLines="50" w:afterLines="50" w:line="360" w:lineRule="auto"/>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第二条  服务期限</w:t>
      </w:r>
    </w:p>
    <w:p w14:paraId="037DAD0D">
      <w:pPr>
        <w:keepNext w:val="0"/>
        <w:keepLines w:val="0"/>
        <w:pageBreakBefore w:val="0"/>
        <w:widowControl/>
        <w:kinsoku w:val="0"/>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服务期限：</w:t>
      </w:r>
      <w:r>
        <w:rPr>
          <w:rFonts w:hint="eastAsia" w:ascii="仿宋" w:hAnsi="仿宋" w:eastAsia="仿宋" w:cs="仿宋"/>
          <w:bCs/>
          <w:color w:val="auto"/>
          <w:sz w:val="28"/>
          <w:szCs w:val="28"/>
          <w:highlight w:val="none"/>
          <w:lang w:val="en-US" w:eastAsia="zh-CN"/>
        </w:rPr>
        <w:t>自合同签订之日起180日历天</w:t>
      </w:r>
    </w:p>
    <w:p w14:paraId="2BC7B102">
      <w:pPr>
        <w:keepNext w:val="0"/>
        <w:keepLines w:val="0"/>
        <w:pageBreakBefore w:val="0"/>
        <w:widowControl/>
        <w:kinsoku w:val="0"/>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第三条  合同金额</w:t>
      </w:r>
    </w:p>
    <w:p w14:paraId="21A21F63">
      <w:pPr>
        <w:keepNext w:val="0"/>
        <w:keepLines w:val="0"/>
        <w:pageBreakBefore w:val="0"/>
        <w:widowControl/>
        <w:kinsoku w:val="0"/>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1、合同价款方式：固定总价合同</w:t>
      </w:r>
    </w:p>
    <w:p w14:paraId="11FF2348">
      <w:pPr>
        <w:keepNext w:val="0"/>
        <w:keepLines w:val="0"/>
        <w:pageBreakBefore w:val="0"/>
        <w:widowControl/>
        <w:kinsoku w:val="0"/>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2、合同总价：</w:t>
      </w:r>
      <w:r>
        <w:rPr>
          <w:rFonts w:hint="eastAsia" w:ascii="仿宋" w:hAnsi="仿宋" w:eastAsia="仿宋" w:cs="仿宋"/>
          <w:color w:val="auto"/>
          <w:sz w:val="28"/>
          <w:szCs w:val="28"/>
          <w:highlight w:val="none"/>
        </w:rPr>
        <w:t>大写：人民币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w:t>
      </w:r>
    </w:p>
    <w:p w14:paraId="62710A51">
      <w:pPr>
        <w:keepNext w:val="0"/>
        <w:keepLines w:val="0"/>
        <w:pageBreakBefore w:val="0"/>
        <w:widowControl/>
        <w:kinsoku w:val="0"/>
        <w:wordWrap/>
        <w:overflowPunct/>
        <w:topLinePunct w:val="0"/>
        <w:autoSpaceDE w:val="0"/>
        <w:autoSpaceDN w:val="0"/>
        <w:bidi w:val="0"/>
        <w:adjustRightInd w:val="0"/>
        <w:snapToGrid w:val="0"/>
        <w:spacing w:line="360" w:lineRule="auto"/>
        <w:ind w:right="-197" w:rightChars="-94" w:firstLine="2520" w:firstLineChars="900"/>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小写：¥</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w:t>
      </w:r>
    </w:p>
    <w:p w14:paraId="1809ADA8">
      <w:pPr>
        <w:keepNext w:val="0"/>
        <w:keepLines w:val="0"/>
        <w:pageBreakBefore w:val="0"/>
        <w:widowControl/>
        <w:kinsoku w:val="0"/>
        <w:wordWrap/>
        <w:overflowPunct/>
        <w:topLinePunct w:val="0"/>
        <w:autoSpaceDE w:val="0"/>
        <w:autoSpaceDN w:val="0"/>
        <w:bidi w:val="0"/>
        <w:adjustRightInd w:val="0"/>
        <w:snapToGrid w:val="0"/>
        <w:spacing w:line="360" w:lineRule="auto"/>
        <w:ind w:right="-197" w:rightChars="-94" w:firstLine="840" w:firstLineChars="300"/>
        <w:jc w:val="left"/>
        <w:textAlignment w:val="baseline"/>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合同总价包括但不限于</w:t>
      </w:r>
      <w:r>
        <w:rPr>
          <w:rFonts w:hint="eastAsia" w:ascii="仿宋" w:hAnsi="仿宋" w:eastAsia="仿宋" w:cs="仿宋"/>
          <w:color w:val="auto"/>
          <w:sz w:val="28"/>
          <w:szCs w:val="28"/>
          <w:highlight w:val="none"/>
          <w:lang w:val="en-US" w:eastAsia="zh-CN"/>
        </w:rPr>
        <w:t>服务费、管理</w:t>
      </w:r>
      <w:r>
        <w:rPr>
          <w:rFonts w:hint="eastAsia" w:ascii="仿宋" w:hAnsi="仿宋" w:eastAsia="仿宋" w:cs="仿宋"/>
          <w:color w:val="auto"/>
          <w:sz w:val="28"/>
          <w:szCs w:val="28"/>
          <w:highlight w:val="none"/>
          <w:lang w:eastAsia="zh-CN"/>
        </w:rPr>
        <w:t>费、</w:t>
      </w:r>
      <w:r>
        <w:rPr>
          <w:rFonts w:hint="eastAsia" w:ascii="仿宋" w:hAnsi="仿宋" w:eastAsia="仿宋" w:cs="仿宋"/>
          <w:color w:val="auto"/>
          <w:sz w:val="28"/>
          <w:szCs w:val="28"/>
          <w:highlight w:val="none"/>
          <w:lang w:val="en-US" w:eastAsia="zh-CN"/>
        </w:rPr>
        <w:t>人员工资福利、</w:t>
      </w:r>
      <w:r>
        <w:rPr>
          <w:rFonts w:hint="eastAsia" w:ascii="仿宋" w:hAnsi="仿宋" w:eastAsia="仿宋" w:cs="仿宋"/>
          <w:color w:val="auto"/>
          <w:sz w:val="28"/>
          <w:szCs w:val="28"/>
          <w:highlight w:val="none"/>
        </w:rPr>
        <w:t>服装</w:t>
      </w:r>
      <w:r>
        <w:rPr>
          <w:rFonts w:hint="eastAsia" w:ascii="仿宋" w:hAnsi="仿宋" w:eastAsia="仿宋" w:cs="仿宋"/>
          <w:color w:val="auto"/>
          <w:sz w:val="28"/>
          <w:szCs w:val="28"/>
          <w:highlight w:val="none"/>
          <w:lang w:val="en-US" w:eastAsia="zh-CN"/>
        </w:rPr>
        <w:t>费、</w:t>
      </w:r>
      <w:r>
        <w:rPr>
          <w:rFonts w:hint="eastAsia" w:ascii="仿宋" w:hAnsi="仿宋" w:eastAsia="仿宋" w:cs="宋体"/>
          <w:color w:val="auto"/>
          <w:sz w:val="28"/>
          <w:szCs w:val="28"/>
          <w:highlight w:val="none"/>
          <w:lang w:val="en-US" w:eastAsia="zh-CN"/>
        </w:rPr>
        <w:t>保险费、培训费、</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lang w:eastAsia="zh-CN"/>
        </w:rPr>
        <w:t>代理费、利润、税金等一切相关费用。</w:t>
      </w:r>
    </w:p>
    <w:p w14:paraId="7C5A753E">
      <w:pPr>
        <w:keepNext w:val="0"/>
        <w:keepLines w:val="0"/>
        <w:pageBreakBefore w:val="0"/>
        <w:widowControl/>
        <w:kinsoku w:val="0"/>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第四条  付款方式及依据</w:t>
      </w:r>
    </w:p>
    <w:p w14:paraId="3A1ECF90">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宋体"/>
          <w:color w:val="auto"/>
          <w:sz w:val="28"/>
          <w:szCs w:val="28"/>
          <w:highlight w:val="none"/>
          <w:lang w:val="en-US" w:eastAsia="zh-CN"/>
        </w:rPr>
      </w:pPr>
      <w:r>
        <w:rPr>
          <w:rFonts w:hint="eastAsia" w:ascii="仿宋" w:hAnsi="仿宋" w:eastAsia="仿宋" w:cs="仿宋"/>
          <w:color w:val="auto"/>
          <w:kern w:val="0"/>
          <w:sz w:val="28"/>
          <w:szCs w:val="28"/>
          <w:highlight w:val="none"/>
        </w:rPr>
        <w:t>1、付款方式：</w:t>
      </w:r>
      <w:r>
        <w:rPr>
          <w:rFonts w:hint="eastAsia" w:ascii="仿宋" w:hAnsi="仿宋" w:eastAsia="仿宋" w:cs="仿宋"/>
          <w:color w:val="auto"/>
          <w:kern w:val="0"/>
          <w:sz w:val="28"/>
          <w:szCs w:val="28"/>
          <w:highlight w:val="none"/>
          <w:lang w:eastAsia="zh-CN"/>
        </w:rPr>
        <w:t>按月支付，</w:t>
      </w:r>
      <w:r>
        <w:rPr>
          <w:rFonts w:hint="eastAsia" w:ascii="仿宋" w:hAnsi="仿宋" w:eastAsia="仿宋" w:cs="仿宋"/>
          <w:color w:val="auto"/>
          <w:kern w:val="0"/>
          <w:sz w:val="28"/>
          <w:szCs w:val="28"/>
          <w:highlight w:val="none"/>
          <w:lang w:val="en-US" w:eastAsia="zh-CN"/>
        </w:rPr>
        <w:t>每月月初支付上月费用</w:t>
      </w:r>
      <w:r>
        <w:rPr>
          <w:rFonts w:hint="eastAsia" w:ascii="仿宋" w:hAnsi="仿宋" w:eastAsia="仿宋" w:cs="宋体"/>
          <w:color w:val="auto"/>
          <w:sz w:val="28"/>
          <w:szCs w:val="28"/>
          <w:highlight w:val="none"/>
          <w:lang w:val="en-US" w:eastAsia="zh-CN"/>
        </w:rPr>
        <w:t>。</w:t>
      </w:r>
    </w:p>
    <w:p w14:paraId="2E1C86E4">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2、付款依据：采购合同、竞争性磋商文件、竞争性磋商响应文件、乙方提供的等额增值税发票。</w:t>
      </w:r>
    </w:p>
    <w:p w14:paraId="619387DE">
      <w:pPr>
        <w:pStyle w:val="3"/>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right="113" w:rightChars="0"/>
        <w:textAlignment w:val="baseline"/>
        <w:outlineLvl w:val="9"/>
        <w:rPr>
          <w:rFonts w:hint="eastAsia" w:ascii="仿宋" w:hAnsi="仿宋" w:eastAsia="仿宋" w:cs="仿宋"/>
          <w:b/>
          <w:bCs/>
          <w:color w:val="auto"/>
          <w:spacing w:val="7"/>
          <w:sz w:val="28"/>
          <w:szCs w:val="28"/>
          <w:highlight w:val="none"/>
          <w:lang w:val="en-US" w:eastAsia="zh-CN"/>
        </w:rPr>
      </w:pPr>
      <w:r>
        <w:rPr>
          <w:rFonts w:hint="eastAsia" w:ascii="仿宋" w:hAnsi="仿宋" w:eastAsia="仿宋" w:cs="仿宋"/>
          <w:b/>
          <w:bCs/>
          <w:color w:val="auto"/>
          <w:spacing w:val="7"/>
          <w:sz w:val="28"/>
          <w:szCs w:val="28"/>
          <w:highlight w:val="none"/>
          <w:lang w:val="en-US" w:eastAsia="zh-CN"/>
        </w:rPr>
        <w:t xml:space="preserve">第五条 </w:t>
      </w:r>
      <w:r>
        <w:rPr>
          <w:rFonts w:hint="eastAsia" w:ascii="仿宋" w:hAnsi="仿宋" w:eastAsia="仿宋" w:cs="仿宋"/>
          <w:b/>
          <w:bCs/>
          <w:snapToGrid w:val="0"/>
          <w:color w:val="auto"/>
          <w:spacing w:val="7"/>
          <w:sz w:val="28"/>
          <w:szCs w:val="28"/>
          <w:highlight w:val="none"/>
          <w:lang w:val="en-US" w:eastAsia="zh-CN" w:bidi="ar-SA"/>
        </w:rPr>
        <w:t xml:space="preserve"> </w:t>
      </w:r>
      <w:r>
        <w:rPr>
          <w:rFonts w:hint="eastAsia" w:ascii="仿宋" w:hAnsi="仿宋" w:eastAsia="仿宋" w:cs="仿宋"/>
          <w:b/>
          <w:bCs/>
          <w:color w:val="auto"/>
          <w:spacing w:val="7"/>
          <w:sz w:val="28"/>
          <w:szCs w:val="28"/>
          <w:highlight w:val="none"/>
          <w:lang w:val="en-US" w:eastAsia="zh-CN"/>
        </w:rPr>
        <w:t>服务标准</w:t>
      </w:r>
    </w:p>
    <w:p w14:paraId="2EB10C80">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1</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维护学校公寓及浴室公共秩序、落实安全防范措施，确保安全稳定;</w:t>
      </w:r>
    </w:p>
    <w:p w14:paraId="2C3AC229">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2</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不定期对学生进行国防知识教育及军事模拟训练;</w:t>
      </w:r>
    </w:p>
    <w:p w14:paraId="28EA2B5F">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3</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对学生的内务卫生整理进行督促、指导，确保学生内务整齐划一，不留卫生死角;</w:t>
      </w:r>
    </w:p>
    <w:p w14:paraId="6C97F66A">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4</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督促、指导学生落实一日生活制度，对学生作风纪律养成进行培养;</w:t>
      </w:r>
    </w:p>
    <w:p w14:paraId="120D241D">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5</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配合、协助德育处、班主任加强学生管理和教育工作;</w:t>
      </w:r>
    </w:p>
    <w:p w14:paraId="4BDF2DAE">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6</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及时向学校、班主任和家长反馈学生在公寓表现情况并做好记录;</w:t>
      </w:r>
    </w:p>
    <w:p w14:paraId="1C0C4036">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7</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进行男生、女生和教师公寓及周边区域日常保洁、消毒作业并做好记录，避免传染疾病的蔓延;</w:t>
      </w:r>
    </w:p>
    <w:p w14:paraId="3E0E6E7A">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8</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按照学校要求设置隔离宿舍，并对应急隔离宿舍进行常规管理;</w:t>
      </w:r>
    </w:p>
    <w:p w14:paraId="76740219">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9</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对学生宿舍长进行管理，通过各种有效方式了解学生思想和学生中存在的矛盾，及时化解、及时反映;</w:t>
      </w:r>
    </w:p>
    <w:p w14:paraId="6181682F">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10</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对学生宿舍内务、学生在宿舍表现等进行量化综合评比;</w:t>
      </w:r>
    </w:p>
    <w:p w14:paraId="433B2ABC">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11</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对住宿生晚自习秩序进行管理，全程到岗;</w:t>
      </w:r>
    </w:p>
    <w:p w14:paraId="6BA6A4CE">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12</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对学生午休工作进行统筹安排和秩序管理，保障安全、卫生;</w:t>
      </w:r>
    </w:p>
    <w:p w14:paraId="4F29CC3A">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13</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对住校学生的洗浴做出安排，负责洗浴打卡、秩序管理、安全管理及浴室卫生等;</w:t>
      </w:r>
    </w:p>
    <w:p w14:paraId="49CC2050">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14</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对公寓内外的所有设施设备、库房及物品进行管理。</w:t>
      </w:r>
    </w:p>
    <w:p w14:paraId="73507F02">
      <w:pPr>
        <w:pStyle w:val="3"/>
        <w:keepNext w:val="0"/>
        <w:keepLines w:val="0"/>
        <w:pageBreakBefore w:val="0"/>
        <w:widowControl/>
        <w:kinsoku w:val="0"/>
        <w:wordWrap/>
        <w:overflowPunct/>
        <w:topLinePunct w:val="0"/>
        <w:autoSpaceDE w:val="0"/>
        <w:autoSpaceDN w:val="0"/>
        <w:bidi w:val="0"/>
        <w:adjustRightInd w:val="0"/>
        <w:snapToGrid w:val="0"/>
        <w:spacing w:after="0" w:line="360" w:lineRule="auto"/>
        <w:ind w:left="420" w:leftChars="200"/>
        <w:textAlignment w:val="baseline"/>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15</w:t>
      </w:r>
      <w:r>
        <w:rPr>
          <w:rFonts w:hint="eastAsia" w:ascii="仿宋" w:hAnsi="仿宋" w:eastAsia="仿宋" w:cs="仿宋"/>
          <w:color w:val="auto"/>
          <w:kern w:val="0"/>
          <w:sz w:val="28"/>
          <w:szCs w:val="28"/>
          <w:highlight w:val="none"/>
        </w:rPr>
        <w:t>、</w:t>
      </w:r>
      <w:r>
        <w:rPr>
          <w:rFonts w:hint="eastAsia" w:ascii="仿宋" w:hAnsi="仿宋" w:eastAsia="仿宋" w:cs="仿宋"/>
          <w:snapToGrid w:val="0"/>
          <w:color w:val="auto"/>
          <w:sz w:val="28"/>
          <w:szCs w:val="28"/>
          <w:highlight w:val="none"/>
          <w:lang w:val="en-US" w:eastAsia="zh-CN" w:bidi="ar-SA"/>
        </w:rPr>
        <w:t>工作人员到岗、请假、调休、节假日值班安排等，向学校报备。</w:t>
      </w:r>
    </w:p>
    <w:p w14:paraId="4EC3FA08">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条  甲乙双方的权利及义务</w:t>
      </w:r>
    </w:p>
    <w:p w14:paraId="63D7917E">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420" w:firstLineChars="150"/>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w:t>
      </w:r>
      <w:r>
        <w:rPr>
          <w:rFonts w:hint="eastAsia" w:ascii="仿宋" w:hAnsi="仿宋" w:eastAsia="仿宋" w:cs="仿宋"/>
          <w:b/>
          <w:bCs/>
          <w:color w:val="auto"/>
          <w:sz w:val="28"/>
          <w:szCs w:val="28"/>
          <w:highlight w:val="none"/>
        </w:rPr>
        <w:t>甲方的权利及义务</w:t>
      </w:r>
    </w:p>
    <w:p w14:paraId="7039A8D0">
      <w:pPr>
        <w:keepNext w:val="0"/>
        <w:keepLines w:val="0"/>
        <w:pageBreakBefore w:val="0"/>
        <w:kinsoku/>
        <w:wordWrap/>
        <w:overflowPunct/>
        <w:topLinePunct w:val="0"/>
        <w:autoSpaceDE/>
        <w:autoSpaceDN/>
        <w:bidi w:val="0"/>
        <w:snapToGrid w:val="0"/>
        <w:spacing w:before="120" w:beforeLines="50"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1、甲方有权对合同规定范围内乙方的服务行为进行监督和检查，拥有监管权；有权定期核对乙方提供服务所配备的人员数量；甲方认为不合理的部分有权下达整改通知书，并要求乙方限期整改。</w:t>
      </w:r>
    </w:p>
    <w:p w14:paraId="2E908449">
      <w:pPr>
        <w:keepNext w:val="0"/>
        <w:keepLines w:val="0"/>
        <w:pageBreakBefore w:val="0"/>
        <w:kinsoku/>
        <w:wordWrap/>
        <w:overflowPunct/>
        <w:topLinePunct w:val="0"/>
        <w:autoSpaceDE/>
        <w:autoSpaceDN/>
        <w:bidi w:val="0"/>
        <w:snapToGrid w:val="0"/>
        <w:spacing w:before="120" w:beforeLines="50"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2、甲方有权要求乙方服务人员遵守甲方的规章制度，并对甲方相关信息资料进行保密。</w:t>
      </w:r>
    </w:p>
    <w:p w14:paraId="4983E497">
      <w:pPr>
        <w:keepNext w:val="0"/>
        <w:keepLines w:val="0"/>
        <w:pageBreakBefore w:val="0"/>
        <w:kinsoku/>
        <w:wordWrap/>
        <w:overflowPunct/>
        <w:topLinePunct w:val="0"/>
        <w:autoSpaceDE/>
        <w:autoSpaceDN/>
        <w:bidi w:val="0"/>
        <w:snapToGrid w:val="0"/>
        <w:spacing w:before="120" w:beforeLines="50"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、甲方应按合同约定及时向乙方支付服务费用。</w:t>
      </w:r>
    </w:p>
    <w:p w14:paraId="23719BA4">
      <w:pPr>
        <w:keepNext w:val="0"/>
        <w:keepLines w:val="0"/>
        <w:pageBreakBefore w:val="0"/>
        <w:kinsoku/>
        <w:wordWrap/>
        <w:overflowPunct/>
        <w:topLinePunct w:val="0"/>
        <w:autoSpaceDE/>
        <w:autoSpaceDN/>
        <w:bidi w:val="0"/>
        <w:snapToGrid w:val="0"/>
        <w:spacing w:before="120" w:beforeLines="50"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4</w:t>
      </w:r>
      <w:r>
        <w:rPr>
          <w:rFonts w:hint="eastAsia" w:ascii="仿宋" w:hAnsi="仿宋" w:eastAsia="仿宋" w:cs="仿宋"/>
          <w:bCs/>
          <w:color w:val="auto"/>
          <w:sz w:val="28"/>
          <w:szCs w:val="28"/>
          <w:highlight w:val="none"/>
        </w:rPr>
        <w:t>、国家法律、法规所规定由甲方承担的其它责任。</w:t>
      </w:r>
    </w:p>
    <w:p w14:paraId="14BD3F24">
      <w:pPr>
        <w:keepNext w:val="0"/>
        <w:keepLines w:val="0"/>
        <w:pageBreakBefore w:val="0"/>
        <w:kinsoku/>
        <w:wordWrap/>
        <w:overflowPunct/>
        <w:topLinePunct w:val="0"/>
        <w:autoSpaceDE/>
        <w:autoSpaceDN/>
        <w:bidi w:val="0"/>
        <w:snapToGrid w:val="0"/>
        <w:spacing w:before="120" w:beforeLines="50" w:line="360" w:lineRule="auto"/>
        <w:ind w:firstLine="560" w:firstLineChars="200"/>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5、根据表现情况，随时要求乙方更换服务人员。</w:t>
      </w:r>
    </w:p>
    <w:p w14:paraId="7AB47587">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420" w:firstLineChars="150"/>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w:t>
      </w:r>
      <w:r>
        <w:rPr>
          <w:rFonts w:hint="eastAsia" w:ascii="仿宋" w:hAnsi="仿宋" w:eastAsia="仿宋" w:cs="仿宋"/>
          <w:b/>
          <w:bCs/>
          <w:color w:val="auto"/>
          <w:sz w:val="28"/>
          <w:szCs w:val="28"/>
          <w:highlight w:val="none"/>
        </w:rPr>
        <w:t>乙方的权利及义务</w:t>
      </w:r>
    </w:p>
    <w:p w14:paraId="5E26050E">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、乙方必须建立健全岗位责任制度和管理制度、各种紧急(突发)事件应对处置预案等服务管理制度体系,并加强对服务人员的管理。</w:t>
      </w:r>
    </w:p>
    <w:p w14:paraId="241BA312">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、在实施服务过程中，乙方保证其参加本项目人员的相对稳定。如果因乙方人员变动导致本项目实施延误，乙方应承担相应的赔偿责任</w:t>
      </w:r>
      <w:r>
        <w:rPr>
          <w:rFonts w:hint="eastAsia" w:ascii="仿宋" w:hAnsi="仿宋" w:eastAsia="仿宋" w:cs="仿宋"/>
          <w:b w:val="0"/>
          <w:bCs w:val="0"/>
          <w:color w:val="auto"/>
          <w:sz w:val="28"/>
          <w:szCs w:val="28"/>
          <w:highlight w:val="none"/>
          <w:lang w:eastAsia="zh-CN"/>
        </w:rPr>
        <w:t>。</w:t>
      </w:r>
    </w:p>
    <w:p w14:paraId="27E52793">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lang w:eastAsia="zh-CN"/>
        </w:rPr>
        <w:t>乙方须为自有员工缴纳</w:t>
      </w:r>
      <w:r>
        <w:rPr>
          <w:rFonts w:hint="eastAsia" w:ascii="仿宋" w:hAnsi="仿宋" w:eastAsia="仿宋" w:cs="仿宋"/>
          <w:b w:val="0"/>
          <w:bCs w:val="0"/>
          <w:color w:val="auto"/>
          <w:sz w:val="28"/>
          <w:szCs w:val="28"/>
          <w:highlight w:val="none"/>
          <w:lang w:val="en-US" w:eastAsia="zh-CN"/>
        </w:rPr>
        <w:t>商业</w:t>
      </w:r>
      <w:r>
        <w:rPr>
          <w:rFonts w:hint="eastAsia" w:ascii="仿宋" w:hAnsi="仿宋" w:eastAsia="仿宋" w:cs="仿宋"/>
          <w:b w:val="0"/>
          <w:bCs w:val="0"/>
          <w:color w:val="auto"/>
          <w:sz w:val="28"/>
          <w:szCs w:val="28"/>
          <w:highlight w:val="none"/>
          <w:lang w:eastAsia="zh-CN"/>
        </w:rPr>
        <w:t>保险</w:t>
      </w:r>
      <w:r>
        <w:rPr>
          <w:rFonts w:hint="eastAsia" w:ascii="仿宋" w:hAnsi="仿宋" w:eastAsia="仿宋" w:cs="仿宋"/>
          <w:b w:val="0"/>
          <w:bCs w:val="0"/>
          <w:color w:val="auto"/>
          <w:sz w:val="28"/>
          <w:szCs w:val="28"/>
          <w:highlight w:val="none"/>
          <w:lang w:val="en-US" w:eastAsia="zh-CN"/>
        </w:rPr>
        <w:t>并向甲方提供加盖印章的复印件留存</w:t>
      </w:r>
      <w:r>
        <w:rPr>
          <w:rFonts w:hint="eastAsia" w:ascii="仿宋" w:hAnsi="仿宋" w:eastAsia="仿宋" w:cs="仿宋"/>
          <w:b w:val="0"/>
          <w:bCs w:val="0"/>
          <w:color w:val="auto"/>
          <w:sz w:val="28"/>
          <w:szCs w:val="28"/>
          <w:highlight w:val="none"/>
          <w:lang w:eastAsia="zh-CN"/>
        </w:rPr>
        <w:t>，承担其在岗期间因工作导致的伤害赔偿责任</w:t>
      </w:r>
      <w:r>
        <w:rPr>
          <w:rFonts w:hint="eastAsia" w:ascii="仿宋" w:hAnsi="仿宋" w:eastAsia="仿宋" w:cs="仿宋"/>
          <w:b w:val="0"/>
          <w:bCs w:val="0"/>
          <w:color w:val="auto"/>
          <w:sz w:val="28"/>
          <w:szCs w:val="28"/>
          <w:highlight w:val="none"/>
        </w:rPr>
        <w:t>。</w:t>
      </w:r>
    </w:p>
    <w:p w14:paraId="408090D3">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w:t>
      </w: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乙方应承担工作现场的责任和风险以及期间发生的一切费用，乙方若因工作现场而发生的人身伤亡、财产或其他损失，由乙方承担相关责任。</w:t>
      </w:r>
    </w:p>
    <w:p w14:paraId="46075613">
      <w:pPr>
        <w:keepNext w:val="0"/>
        <w:keepLines w:val="0"/>
        <w:pageBreakBefore w:val="0"/>
        <w:widowControl/>
        <w:kinsoku/>
        <w:wordWrap/>
        <w:overflowPunct/>
        <w:topLinePunct w:val="0"/>
        <w:autoSpaceDE/>
        <w:autoSpaceDN/>
        <w:bidi w:val="0"/>
        <w:adjustRightInd/>
        <w:snapToGrid w:val="0"/>
        <w:spacing w:line="360" w:lineRule="auto"/>
        <w:ind w:right="-197" w:rightChars="-94" w:firstLine="560" w:firstLineChars="200"/>
        <w:jc w:val="left"/>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乙方工作人员在履行职务过程中的疏忽、失职、过错等故意或者因乙方原因给甲方造成损失或侵害，包括但不限于对甲方产生的不良影响、甲方财产损失、由此而导致的甲方对任何第三方的法律责任等，乙方对此均应承担全部的赔偿责任。</w:t>
      </w:r>
    </w:p>
    <w:p w14:paraId="46960F03">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6、</w:t>
      </w:r>
      <w:r>
        <w:rPr>
          <w:rFonts w:hint="eastAsia" w:ascii="仿宋" w:hAnsi="仿宋" w:eastAsia="仿宋" w:cs="仿宋"/>
          <w:b w:val="0"/>
          <w:bCs w:val="0"/>
          <w:color w:val="auto"/>
          <w:sz w:val="28"/>
          <w:szCs w:val="28"/>
          <w:highlight w:val="none"/>
        </w:rPr>
        <w:t>国家法律、法规所规定由</w:t>
      </w:r>
      <w:r>
        <w:rPr>
          <w:rFonts w:hint="eastAsia" w:ascii="仿宋" w:hAnsi="仿宋" w:eastAsia="仿宋" w:cs="仿宋"/>
          <w:b w:val="0"/>
          <w:bCs w:val="0"/>
          <w:color w:val="auto"/>
          <w:sz w:val="28"/>
          <w:szCs w:val="28"/>
          <w:highlight w:val="none"/>
          <w:lang w:val="en-US" w:eastAsia="zh-CN"/>
        </w:rPr>
        <w:t>乙</w:t>
      </w:r>
      <w:r>
        <w:rPr>
          <w:rFonts w:hint="eastAsia" w:ascii="仿宋" w:hAnsi="仿宋" w:eastAsia="仿宋" w:cs="仿宋"/>
          <w:b w:val="0"/>
          <w:bCs w:val="0"/>
          <w:color w:val="auto"/>
          <w:sz w:val="28"/>
          <w:szCs w:val="28"/>
          <w:highlight w:val="none"/>
        </w:rPr>
        <w:t>方承担的其它责任。</w:t>
      </w:r>
    </w:p>
    <w:p w14:paraId="62956DBD">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7、乙方应按期向工作人员发放工资并承担缴纳社保等法定义务，如导致甲方承担，甲方可在服务费中提前扣除并可要求乙方向甲方支付因此造成所有费用及损失。</w:t>
      </w:r>
    </w:p>
    <w:p w14:paraId="1023E57C">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8、服务期满时，应组织工作人员及时交接离场，不得以欠付费用或其他争议为由拒绝清退离场。</w:t>
      </w:r>
    </w:p>
    <w:p w14:paraId="21F67A85">
      <w:pPr>
        <w:keepNext w:val="0"/>
        <w:keepLines w:val="0"/>
        <w:pageBreakBefore w:val="0"/>
        <w:widowControl/>
        <w:wordWrap/>
        <w:overflowPunct/>
        <w:topLinePunct w:val="0"/>
        <w:autoSpaceDE w:val="0"/>
        <w:autoSpaceDN w:val="0"/>
        <w:bidi w:val="0"/>
        <w:adjustRightInd w:val="0"/>
        <w:snapToGrid w:val="0"/>
        <w:spacing w:line="360" w:lineRule="auto"/>
        <w:ind w:right="-197" w:rightChars="-94"/>
        <w:jc w:val="left"/>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条 保密</w:t>
      </w:r>
    </w:p>
    <w:p w14:paraId="4F593305">
      <w:pPr>
        <w:pStyle w:val="3"/>
        <w:keepNext w:val="0"/>
        <w:keepLines w:val="0"/>
        <w:pageBreakBefore w:val="0"/>
        <w:widowControl/>
        <w:tabs>
          <w:tab w:val="left" w:pos="420"/>
        </w:tabs>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napToGrid w:val="0"/>
          <w:color w:val="auto"/>
          <w:sz w:val="28"/>
          <w:szCs w:val="28"/>
          <w:highlight w:val="none"/>
          <w:lang w:val="en-US" w:eastAsia="en-US" w:bidi="ar-SA"/>
        </w:rPr>
      </w:pPr>
      <w:r>
        <w:rPr>
          <w:rFonts w:hint="eastAsia" w:ascii="仿宋" w:hAnsi="仿宋" w:eastAsia="仿宋" w:cs="仿宋"/>
          <w:snapToGrid w:val="0"/>
          <w:color w:val="auto"/>
          <w:sz w:val="28"/>
          <w:szCs w:val="28"/>
          <w:highlight w:val="none"/>
          <w:lang w:val="en-US" w:eastAsia="en-US" w:bidi="ar-SA"/>
        </w:rPr>
        <w:t>1.乙方应遵守国家有关保密的法律法规和行业规定，并对甲方提供的资料负有保密义务。未经甲方书面同意，不得将承接政府服务项目获得的政府、公民个人等各种信息和资料提供给其他单位和个人。如发生以上情况，甲方有权索赔。</w:t>
      </w:r>
    </w:p>
    <w:p w14:paraId="65755F95">
      <w:pPr>
        <w:pStyle w:val="3"/>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
          <w:bCs/>
          <w:color w:val="auto"/>
          <w:sz w:val="28"/>
          <w:szCs w:val="28"/>
          <w:highlight w:val="none"/>
        </w:rPr>
      </w:pPr>
      <w:r>
        <w:rPr>
          <w:rFonts w:hint="eastAsia" w:ascii="仿宋" w:hAnsi="仿宋" w:eastAsia="仿宋" w:cs="仿宋"/>
          <w:snapToGrid w:val="0"/>
          <w:color w:val="auto"/>
          <w:sz w:val="28"/>
          <w:szCs w:val="28"/>
          <w:highlight w:val="none"/>
          <w:lang w:val="en-US" w:eastAsia="en-US" w:bidi="ar-SA"/>
        </w:rPr>
        <w:t>2.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3A269F5">
      <w:pPr>
        <w:pStyle w:val="3"/>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snapToGrid w:val="0"/>
          <w:color w:val="auto"/>
          <w:sz w:val="28"/>
          <w:szCs w:val="28"/>
          <w:highlight w:val="none"/>
          <w:lang w:val="en-US" w:eastAsia="en-US" w:bidi="ar-SA"/>
        </w:rPr>
      </w:pPr>
      <w:r>
        <w:rPr>
          <w:rFonts w:hint="eastAsia" w:ascii="仿宋" w:hAnsi="仿宋" w:eastAsia="仿宋" w:cs="仿宋"/>
          <w:snapToGrid w:val="0"/>
          <w:color w:val="auto"/>
          <w:sz w:val="28"/>
          <w:szCs w:val="28"/>
          <w:highlight w:val="none"/>
          <w:lang w:val="en-US" w:eastAsia="en-US" w:bidi="ar-SA"/>
        </w:rPr>
        <w:t>3.本条款为独立条款，本合同的无效、变更、解除和终止均不影响本条款的效力。</w:t>
      </w:r>
    </w:p>
    <w:p w14:paraId="23AEEE74">
      <w:pPr>
        <w:pStyle w:val="3"/>
        <w:keepNext w:val="0"/>
        <w:keepLines w:val="0"/>
        <w:pageBreakBefore w:val="0"/>
        <w:widowControl/>
        <w:wordWrap/>
        <w:overflowPunct/>
        <w:topLinePunct w:val="0"/>
        <w:autoSpaceDE w:val="0"/>
        <w:autoSpaceDN w:val="0"/>
        <w:bidi w:val="0"/>
        <w:adjustRightInd w:val="0"/>
        <w:snapToGrid w:val="0"/>
        <w:spacing w:line="360" w:lineRule="auto"/>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bCs/>
          <w:color w:val="auto"/>
          <w:sz w:val="28"/>
          <w:szCs w:val="28"/>
          <w:highlight w:val="none"/>
        </w:rPr>
        <w:t>条  违约责任</w:t>
      </w:r>
    </w:p>
    <w:p w14:paraId="1F1DBFF0">
      <w:pPr>
        <w:keepNext w:val="0"/>
        <w:keepLines w:val="0"/>
        <w:pageBreakBefore w:val="0"/>
        <w:kinsoku/>
        <w:wordWrap/>
        <w:overflowPunct/>
        <w:topLinePunct w:val="0"/>
        <w:autoSpaceDE/>
        <w:autoSpaceDN/>
        <w:bidi w:val="0"/>
        <w:snapToGrid w:val="0"/>
        <w:spacing w:line="360" w:lineRule="auto"/>
        <w:ind w:firstLine="64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1、乙方未按照竞争性</w:t>
      </w:r>
      <w:r>
        <w:rPr>
          <w:rFonts w:hint="eastAsia" w:ascii="仿宋" w:hAnsi="仿宋" w:eastAsia="仿宋" w:cs="仿宋"/>
          <w:bCs/>
          <w:color w:val="auto"/>
          <w:sz w:val="28"/>
          <w:szCs w:val="28"/>
          <w:highlight w:val="none"/>
          <w:lang w:val="en-US" w:eastAsia="zh-CN"/>
        </w:rPr>
        <w:t>磋商</w:t>
      </w:r>
      <w:r>
        <w:rPr>
          <w:rFonts w:hint="eastAsia" w:ascii="仿宋" w:hAnsi="仿宋" w:eastAsia="仿宋" w:cs="仿宋"/>
          <w:bCs/>
          <w:color w:val="auto"/>
          <w:sz w:val="28"/>
          <w:szCs w:val="28"/>
          <w:highlight w:val="none"/>
        </w:rPr>
        <w:t>文件、竞争性</w:t>
      </w:r>
      <w:r>
        <w:rPr>
          <w:rFonts w:hint="eastAsia" w:ascii="仿宋" w:hAnsi="仿宋" w:eastAsia="仿宋" w:cs="仿宋"/>
          <w:bCs/>
          <w:color w:val="auto"/>
          <w:sz w:val="28"/>
          <w:szCs w:val="28"/>
          <w:highlight w:val="none"/>
          <w:lang w:val="en-US" w:eastAsia="zh-CN"/>
        </w:rPr>
        <w:t>磋商</w:t>
      </w:r>
      <w:r>
        <w:rPr>
          <w:rFonts w:hint="eastAsia" w:ascii="仿宋" w:hAnsi="仿宋" w:eastAsia="仿宋" w:cs="仿宋"/>
          <w:bCs/>
          <w:color w:val="auto"/>
          <w:sz w:val="28"/>
          <w:szCs w:val="28"/>
          <w:highlight w:val="none"/>
        </w:rPr>
        <w:t>响应文件及本合同要求执行的视为乙方违约，自违约之日起，每日按合同总价的1%向甲方承担违约责任并且及时采取有效补救措施。</w:t>
      </w:r>
    </w:p>
    <w:p w14:paraId="5FA93982">
      <w:pPr>
        <w:keepNext w:val="0"/>
        <w:keepLines w:val="0"/>
        <w:pageBreakBefore w:val="0"/>
        <w:kinsoku/>
        <w:wordWrap/>
        <w:overflowPunct/>
        <w:topLinePunct w:val="0"/>
        <w:autoSpaceDE/>
        <w:autoSpaceDN/>
        <w:bidi w:val="0"/>
        <w:snapToGrid w:val="0"/>
        <w:spacing w:line="360" w:lineRule="auto"/>
        <w:ind w:firstLine="64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在履行合同过程中，如果乙方遇到可能妨碍按时提供服务的情况，应及时以书面形式将拖延的事实，可能拖延的期限和理由通知甲方。甲方在收到乙方通知后，应尽快对情况进行评价，并确定是否通过修改合同，酌情延长对应的服务时间或对乙方加收误期赔偿金。每延误一周的赔偿费按合同金额的百分之零点五(0.5%)计收，直至提供服务为止。误期赔偿费的最高限额为合同价格的百分之三十(30%)。一旦达到合同价格百分之五(5%)的误期赔偿费，甲方可随时终止合同且不承担任何违约责任。</w:t>
      </w:r>
    </w:p>
    <w:p w14:paraId="38BF0366">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val="en-US" w:eastAsia="zh-CN"/>
        </w:rPr>
        <w:t>3、甲方</w:t>
      </w:r>
      <w:r>
        <w:rPr>
          <w:rFonts w:hint="eastAsia" w:ascii="仿宋" w:hAnsi="仿宋" w:eastAsia="仿宋" w:cs="宋体"/>
          <w:color w:val="auto"/>
          <w:sz w:val="28"/>
          <w:szCs w:val="28"/>
          <w:highlight w:val="none"/>
          <w:lang w:eastAsia="zh-CN"/>
        </w:rPr>
        <w:t>在当月工作检查、考评中，发现</w:t>
      </w:r>
      <w:r>
        <w:rPr>
          <w:rFonts w:hint="eastAsia" w:ascii="仿宋" w:hAnsi="仿宋" w:eastAsia="仿宋" w:cs="宋体"/>
          <w:color w:val="auto"/>
          <w:sz w:val="28"/>
          <w:szCs w:val="28"/>
          <w:highlight w:val="none"/>
          <w:lang w:val="en-US" w:eastAsia="zh-CN"/>
        </w:rPr>
        <w:t>乙方</w:t>
      </w:r>
      <w:r>
        <w:rPr>
          <w:rFonts w:hint="eastAsia" w:ascii="仿宋" w:hAnsi="仿宋" w:eastAsia="仿宋" w:cs="宋体"/>
          <w:color w:val="auto"/>
          <w:sz w:val="28"/>
          <w:szCs w:val="28"/>
          <w:highlight w:val="none"/>
          <w:lang w:eastAsia="zh-CN"/>
        </w:rPr>
        <w:t>未按合同约定执行相关内容，或</w:t>
      </w:r>
      <w:r>
        <w:rPr>
          <w:rFonts w:hint="eastAsia" w:ascii="仿宋" w:hAnsi="仿宋" w:eastAsia="仿宋" w:cs="宋体"/>
          <w:color w:val="auto"/>
          <w:sz w:val="28"/>
          <w:szCs w:val="28"/>
          <w:highlight w:val="none"/>
          <w:lang w:val="en-US" w:eastAsia="zh-CN"/>
        </w:rPr>
        <w:t>乙方</w:t>
      </w:r>
      <w:r>
        <w:rPr>
          <w:rFonts w:hint="eastAsia" w:ascii="仿宋" w:hAnsi="仿宋" w:eastAsia="仿宋" w:cs="宋体"/>
          <w:color w:val="auto"/>
          <w:sz w:val="28"/>
          <w:szCs w:val="28"/>
          <w:highlight w:val="none"/>
          <w:lang w:eastAsia="zh-CN"/>
        </w:rPr>
        <w:t>出现重大工作失误，造成较大影响或引发舆情，</w:t>
      </w:r>
      <w:r>
        <w:rPr>
          <w:rFonts w:hint="eastAsia" w:ascii="仿宋" w:hAnsi="仿宋" w:eastAsia="仿宋" w:cs="宋体"/>
          <w:color w:val="auto"/>
          <w:sz w:val="28"/>
          <w:szCs w:val="28"/>
          <w:highlight w:val="none"/>
          <w:lang w:val="en-US" w:eastAsia="zh-CN"/>
        </w:rPr>
        <w:t>甲方</w:t>
      </w:r>
      <w:r>
        <w:rPr>
          <w:rFonts w:hint="eastAsia" w:ascii="仿宋" w:hAnsi="仿宋" w:eastAsia="仿宋" w:cs="宋体"/>
          <w:color w:val="auto"/>
          <w:sz w:val="28"/>
          <w:szCs w:val="28"/>
          <w:highlight w:val="none"/>
          <w:lang w:eastAsia="zh-CN"/>
        </w:rPr>
        <w:t>有权从当月的服务费中扣除一定费用（</w:t>
      </w:r>
      <w:r>
        <w:rPr>
          <w:rFonts w:hint="eastAsia" w:ascii="仿宋" w:hAnsi="仿宋" w:eastAsia="仿宋" w:cs="宋体"/>
          <w:color w:val="auto"/>
          <w:sz w:val="28"/>
          <w:szCs w:val="28"/>
          <w:highlight w:val="none"/>
          <w:lang w:val="en-US" w:eastAsia="zh-CN"/>
        </w:rPr>
        <w:t>扣除比例参照前两条</w:t>
      </w: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考评</w:t>
      </w:r>
      <w:r>
        <w:rPr>
          <w:rFonts w:hint="eastAsia" w:ascii="仿宋" w:hAnsi="仿宋" w:eastAsia="仿宋" w:cs="宋体"/>
          <w:color w:val="auto"/>
          <w:sz w:val="28"/>
          <w:szCs w:val="28"/>
          <w:highlight w:val="none"/>
          <w:lang w:eastAsia="zh-CN"/>
        </w:rPr>
        <w:t>标准</w:t>
      </w:r>
      <w:r>
        <w:rPr>
          <w:rFonts w:hint="eastAsia" w:ascii="仿宋" w:hAnsi="仿宋" w:eastAsia="仿宋" w:cs="宋体"/>
          <w:color w:val="auto"/>
          <w:sz w:val="28"/>
          <w:szCs w:val="28"/>
          <w:highlight w:val="none"/>
          <w:lang w:val="en-US" w:eastAsia="zh-CN"/>
        </w:rPr>
        <w:t>详见合同</w:t>
      </w:r>
      <w:r>
        <w:rPr>
          <w:rFonts w:hint="eastAsia" w:ascii="仿宋" w:hAnsi="仿宋" w:eastAsia="仿宋" w:cs="宋体"/>
          <w:color w:val="auto"/>
          <w:sz w:val="28"/>
          <w:szCs w:val="28"/>
          <w:highlight w:val="none"/>
          <w:lang w:eastAsia="zh-CN"/>
        </w:rPr>
        <w:t>附件。</w:t>
      </w:r>
    </w:p>
    <w:p w14:paraId="37733C05">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4、合同到期：乙方承诺，本合同到期且甲方不再续期时，无论甲乙双方是否存在任何争议及纠纷，乙方均应于合同到期后5个工作日内无条件将人员及乙方设施全部搬出，不得以未结算等任何理由拒不撤离，否则，乙方向甲方承担合同总金额30%的违约责任。</w:t>
      </w:r>
    </w:p>
    <w:p w14:paraId="1CE8AA87">
      <w:pPr>
        <w:pStyle w:val="10"/>
        <w:keepNext w:val="0"/>
        <w:keepLines w:val="0"/>
        <w:pageBreakBefore w:val="0"/>
        <w:widowControl/>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cs="仿宋"/>
          <w:b/>
          <w:bCs/>
          <w:color w:val="auto"/>
          <w:sz w:val="28"/>
          <w:szCs w:val="28"/>
          <w:highlight w:val="none"/>
          <w:lang w:val="en-US" w:eastAsia="zh-CN"/>
        </w:rPr>
        <w:t>九</w:t>
      </w:r>
      <w:r>
        <w:rPr>
          <w:rFonts w:hint="eastAsia" w:ascii="仿宋" w:hAnsi="仿宋" w:eastAsia="仿宋" w:cs="仿宋"/>
          <w:b/>
          <w:bCs/>
          <w:color w:val="auto"/>
          <w:sz w:val="28"/>
          <w:szCs w:val="28"/>
          <w:highlight w:val="none"/>
        </w:rPr>
        <w:t>条  合同变更与终止</w:t>
      </w:r>
    </w:p>
    <w:p w14:paraId="64E27A6B">
      <w:pPr>
        <w:keepNext w:val="0"/>
        <w:keepLines w:val="0"/>
        <w:pageBreakBefore w:val="0"/>
        <w:widowControl/>
        <w:wordWrap/>
        <w:overflowPunct/>
        <w:topLinePunct w:val="0"/>
        <w:autoSpaceDE w:val="0"/>
        <w:autoSpaceDN w:val="0"/>
        <w:bidi w:val="0"/>
        <w:adjustRightInd w:val="0"/>
        <w:snapToGrid w:val="0"/>
        <w:spacing w:line="360" w:lineRule="auto"/>
        <w:ind w:left="42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1、合同变更</w:t>
      </w:r>
    </w:p>
    <w:p w14:paraId="1A7C656C">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（1）本合同签订后，由于甲方原因，使得乙方不能持续履行合同时，甲方应及时书面通知乙方暂停合同履行。当需要继续履行合同时，应当提前通知乙方。</w:t>
      </w:r>
    </w:p>
    <w:p w14:paraId="689B3A32">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（2）本合同当事人一方要求变更或解除合同时，除法律、行政法规另有规定外，应与对方当事人协商一致并达成书面协议。未达成书面协议的，本合同依然有效。</w:t>
      </w:r>
    </w:p>
    <w:p w14:paraId="3A68DD68">
      <w:pPr>
        <w:keepNext w:val="0"/>
        <w:keepLines w:val="0"/>
        <w:pageBreakBefore w:val="0"/>
        <w:widowControl/>
        <w:wordWrap/>
        <w:overflowPunct/>
        <w:topLinePunct w:val="0"/>
        <w:autoSpaceDE w:val="0"/>
        <w:autoSpaceDN w:val="0"/>
        <w:bidi w:val="0"/>
        <w:adjustRightInd w:val="0"/>
        <w:snapToGrid w:val="0"/>
        <w:spacing w:line="360" w:lineRule="auto"/>
        <w:ind w:left="42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2、合同终止</w:t>
      </w:r>
    </w:p>
    <w:p w14:paraId="7E2E1508">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（1）合同履行期间任何一方不得随意终止合同。</w:t>
      </w:r>
    </w:p>
    <w:p w14:paraId="4931E4F7">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（2）乙方完成甲方委托的全部合同内容。</w:t>
      </w:r>
    </w:p>
    <w:p w14:paraId="6EA71B06">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（3）本合同终止并不影响各方应有的权利和应承担的义务。</w:t>
      </w:r>
    </w:p>
    <w:p w14:paraId="30480754">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（4）本合同的权利和义务终止后，甲方和乙方应当遵循诚实信用原则，履行通知、协助、保密等义务。</w:t>
      </w:r>
    </w:p>
    <w:p w14:paraId="0DFE22A4">
      <w:pPr>
        <w:pStyle w:val="3"/>
        <w:keepNext w:val="0"/>
        <w:keepLines w:val="0"/>
        <w:pageBreakBefore w:val="0"/>
        <w:widowControl/>
        <w:wordWrap/>
        <w:overflowPunct/>
        <w:topLinePunct w:val="0"/>
        <w:autoSpaceDE w:val="0"/>
        <w:autoSpaceDN w:val="0"/>
        <w:bidi w:val="0"/>
        <w:adjustRightInd w:val="0"/>
        <w:snapToGrid w:val="0"/>
        <w:spacing w:before="120" w:beforeLines="50" w:afterLines="50" w:line="360" w:lineRule="auto"/>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十</w:t>
      </w:r>
      <w:r>
        <w:rPr>
          <w:rFonts w:hint="eastAsia" w:ascii="仿宋" w:hAnsi="仿宋" w:eastAsia="仿宋" w:cs="仿宋"/>
          <w:b/>
          <w:bCs/>
          <w:color w:val="auto"/>
          <w:sz w:val="28"/>
          <w:szCs w:val="28"/>
          <w:highlight w:val="none"/>
        </w:rPr>
        <w:t xml:space="preserve">条  </w:t>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不可抗力</w:t>
      </w:r>
      <w:r>
        <w:rPr>
          <w:rFonts w:hint="eastAsia" w:ascii="仿宋" w:hAnsi="仿宋" w:eastAsia="仿宋" w:cs="仿宋"/>
          <w:b/>
          <w:bCs/>
          <w:color w:val="auto"/>
          <w:sz w:val="28"/>
          <w:szCs w:val="28"/>
          <w:highlight w:val="none"/>
        </w:rPr>
        <w:fldChar w:fldCharType="end"/>
      </w:r>
    </w:p>
    <w:p w14:paraId="340CD58F">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不可抗力</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方通</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违约责任</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p>
    <w:p w14:paraId="481A1DF8">
      <w:pPr>
        <w:pStyle w:val="3"/>
        <w:keepNext w:val="0"/>
        <w:keepLines w:val="0"/>
        <w:pageBreakBefore w:val="0"/>
        <w:widowControl/>
        <w:wordWrap/>
        <w:overflowPunct/>
        <w:topLinePunct w:val="0"/>
        <w:autoSpaceDE w:val="0"/>
        <w:autoSpaceDN w:val="0"/>
        <w:bidi w:val="0"/>
        <w:adjustRightInd w:val="0"/>
        <w:snapToGrid w:val="0"/>
        <w:spacing w:before="120" w:beforeLines="50" w:afterLines="50" w:line="360" w:lineRule="auto"/>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条  争议解决</w:t>
      </w:r>
    </w:p>
    <w:p w14:paraId="5E57F77A">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双方本着友好合作的态度,对合同履行过程中发生的</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纠纷</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应及时协商解决,协商不成，向甲方所在地人民法院诉讼解决。</w:t>
      </w:r>
    </w:p>
    <w:p w14:paraId="40DD87F1">
      <w:pPr>
        <w:pStyle w:val="3"/>
        <w:keepNext w:val="0"/>
        <w:keepLines w:val="0"/>
        <w:pageBreakBefore w:val="0"/>
        <w:widowControl/>
        <w:wordWrap/>
        <w:overflowPunct/>
        <w:topLinePunct w:val="0"/>
        <w:autoSpaceDE w:val="0"/>
        <w:autoSpaceDN w:val="0"/>
        <w:bidi w:val="0"/>
        <w:adjustRightInd w:val="0"/>
        <w:snapToGrid w:val="0"/>
        <w:spacing w:before="120" w:beforeLines="50" w:afterLines="50" w:line="360" w:lineRule="auto"/>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条  监督和管理</w:t>
      </w:r>
    </w:p>
    <w:p w14:paraId="0E248619">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434590C">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b/>
          <w:bCs/>
          <w:color w:val="auto"/>
          <w:kern w:val="0"/>
          <w:sz w:val="28"/>
          <w:szCs w:val="28"/>
          <w:highlight w:val="none"/>
        </w:rPr>
      </w:pPr>
      <w:r>
        <w:rPr>
          <w:rFonts w:hint="eastAsia" w:ascii="仿宋" w:hAnsi="仿宋" w:eastAsia="仿宋" w:cs="仿宋"/>
          <w:color w:val="auto"/>
          <w:kern w:val="0"/>
          <w:sz w:val="28"/>
          <w:szCs w:val="28"/>
          <w:highlight w:val="none"/>
        </w:rPr>
        <w:t>2、甲乙双方均应自觉配合有关监督管理部门对合同履行情况的监督检查，如实反映情况，提供有关资料；否则，将对有关单位、当事人按照有关规定予以处罚。</w:t>
      </w:r>
    </w:p>
    <w:p w14:paraId="522F4E0D">
      <w:pPr>
        <w:pStyle w:val="3"/>
        <w:keepNext w:val="0"/>
        <w:keepLines w:val="0"/>
        <w:pageBreakBefore w:val="0"/>
        <w:widowControl/>
        <w:wordWrap/>
        <w:overflowPunct/>
        <w:topLinePunct w:val="0"/>
        <w:autoSpaceDE w:val="0"/>
        <w:autoSpaceDN w:val="0"/>
        <w:bidi w:val="0"/>
        <w:adjustRightInd w:val="0"/>
        <w:snapToGrid w:val="0"/>
        <w:spacing w:before="120" w:beforeLines="50" w:afterLines="50" w:line="360" w:lineRule="auto"/>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 xml:space="preserve">条  </w:t>
      </w:r>
      <w:r>
        <w:rPr>
          <w:rFonts w:hint="eastAsia" w:ascii="仿宋" w:hAnsi="仿宋" w:eastAsia="仿宋" w:cs="仿宋"/>
          <w:b/>
          <w:bCs/>
          <w:color w:val="auto"/>
          <w:sz w:val="28"/>
          <w:szCs w:val="28"/>
          <w:highlight w:val="none"/>
        </w:rPr>
        <w:fldChar w:fldCharType="begin"/>
      </w:r>
      <w:r>
        <w:rPr>
          <w:rFonts w:hint="eastAsia" w:ascii="仿宋" w:hAnsi="仿宋" w:eastAsia="仿宋" w:cs="仿宋"/>
          <w:b/>
          <w:bCs/>
          <w:color w:val="auto"/>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color w:val="auto"/>
          <w:sz w:val="28"/>
          <w:szCs w:val="28"/>
          <w:highlight w:val="none"/>
        </w:rPr>
        <w:fldChar w:fldCharType="separate"/>
      </w:r>
      <w:r>
        <w:rPr>
          <w:rFonts w:hint="eastAsia" w:ascii="仿宋" w:hAnsi="仿宋" w:eastAsia="仿宋" w:cs="仿宋"/>
          <w:b/>
          <w:bCs/>
          <w:color w:val="auto"/>
          <w:sz w:val="28"/>
          <w:szCs w:val="28"/>
          <w:highlight w:val="none"/>
        </w:rPr>
        <w:t>无效合同</w:t>
      </w:r>
      <w:r>
        <w:rPr>
          <w:rFonts w:hint="eastAsia" w:ascii="仿宋" w:hAnsi="仿宋" w:eastAsia="仿宋" w:cs="仿宋"/>
          <w:b/>
          <w:bCs/>
          <w:color w:val="auto"/>
          <w:sz w:val="28"/>
          <w:szCs w:val="28"/>
          <w:highlight w:val="none"/>
        </w:rPr>
        <w:fldChar w:fldCharType="end"/>
      </w:r>
    </w:p>
    <w:p w14:paraId="587A3A4B">
      <w:pPr>
        <w:keepNext w:val="0"/>
        <w:keepLines w:val="0"/>
        <w:pageBreakBefore w:val="0"/>
        <w:widowControl/>
        <w:wordWrap/>
        <w:overflowPunct/>
        <w:topLinePunct w:val="0"/>
        <w:autoSpaceDE w:val="0"/>
        <w:autoSpaceDN w:val="0"/>
        <w:bidi w:val="0"/>
        <w:adjustRightInd w:val="0"/>
        <w:snapToGrid w:val="0"/>
        <w:spacing w:line="360" w:lineRule="auto"/>
        <w:ind w:right="-197" w:rightChars="-94" w:firstLine="560" w:firstLineChars="200"/>
        <w:jc w:val="left"/>
        <w:textAlignment w:val="baseline"/>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761A26EA">
      <w:pPr>
        <w:pStyle w:val="3"/>
        <w:keepNext w:val="0"/>
        <w:keepLines w:val="0"/>
        <w:pageBreakBefore w:val="0"/>
        <w:widowControl/>
        <w:wordWrap/>
        <w:overflowPunct/>
        <w:topLinePunct w:val="0"/>
        <w:bidi w:val="0"/>
        <w:snapToGrid w:val="0"/>
        <w:spacing w:before="120" w:beforeLines="50" w:afterLines="50"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条  信用融资（如有）</w:t>
      </w:r>
    </w:p>
    <w:p w14:paraId="7F656162">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银行名称：</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，收款账号：</w:t>
      </w:r>
      <w:r>
        <w:rPr>
          <w:rFonts w:hint="eastAsia" w:ascii="仿宋" w:hAnsi="仿宋" w:eastAsia="仿宋" w:cs="仿宋"/>
          <w:color w:val="auto"/>
          <w:kern w:val="0"/>
          <w:sz w:val="28"/>
          <w:szCs w:val="28"/>
          <w:highlight w:val="none"/>
          <w:u w:val="single"/>
        </w:rPr>
        <w:t xml:space="preserve">        </w:t>
      </w:r>
    </w:p>
    <w:p w14:paraId="3C89CB4B">
      <w:pPr>
        <w:pStyle w:val="3"/>
        <w:keepNext w:val="0"/>
        <w:keepLines w:val="0"/>
        <w:pageBreakBefore w:val="0"/>
        <w:widowControl/>
        <w:wordWrap/>
        <w:overflowPunct/>
        <w:topLinePunct w:val="0"/>
        <w:bidi w:val="0"/>
        <w:snapToGrid w:val="0"/>
        <w:spacing w:before="120" w:beforeLines="50" w:afterLines="50"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条  附则</w:t>
      </w:r>
    </w:p>
    <w:p w14:paraId="18593739">
      <w:pPr>
        <w:pStyle w:val="6"/>
        <w:keepNext w:val="0"/>
        <w:keepLines w:val="0"/>
        <w:pageBreakBefore w:val="0"/>
        <w:widowControl/>
        <w:wordWrap/>
        <w:overflowPunct/>
        <w:topLinePunct w:val="0"/>
        <w:bidi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项目（项目编号：</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rPr>
        <w:t>）磋商文件、成交通知书、乙方响应文件及澄清说明文件都是本合同的组成部分，甲、乙双方必须全面遵守，如有违反，应承担违约责任。</w:t>
      </w:r>
    </w:p>
    <w:p w14:paraId="2BFA253D">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2、本合同未尽事宜，双方共同协商达成补充协议，补充协议和附件与本合同具有同等法律效力。</w:t>
      </w:r>
    </w:p>
    <w:p w14:paraId="5540E14B">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3、本合同一式</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rPr>
        <w:t>份,甲乙双方各执</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份,政府采购监督管理机构一份,政府采购代理机构</w:t>
      </w: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份。</w:t>
      </w:r>
    </w:p>
    <w:p w14:paraId="4A49E306">
      <w:pPr>
        <w:pStyle w:val="10"/>
        <w:keepNext w:val="0"/>
        <w:keepLines w:val="0"/>
        <w:pageBreakBefore w:val="0"/>
        <w:widowControl/>
        <w:wordWrap/>
        <w:overflowPunct/>
        <w:topLinePunct w:val="0"/>
        <w:bidi w:val="0"/>
        <w:snapToGrid w:val="0"/>
        <w:spacing w:line="360" w:lineRule="auto"/>
        <w:ind w:firstLine="56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4、本合同自签订之日起生效。</w:t>
      </w:r>
    </w:p>
    <w:p w14:paraId="4912B3A5">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rPr>
      </w:pPr>
    </w:p>
    <w:p w14:paraId="4BDC98CA">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采购人（甲方)：</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（公章）    供应商（乙方)：</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（公章）</w:t>
      </w:r>
    </w:p>
    <w:p w14:paraId="28F6D7C6">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 xml:space="preserve">或                      </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或</w:t>
      </w:r>
    </w:p>
    <w:p w14:paraId="0347C516">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委托代理人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（签字或盖章）：</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委托代理人</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（签字或盖章）：</w:t>
      </w:r>
      <w:r>
        <w:rPr>
          <w:rFonts w:hint="eastAsia" w:ascii="仿宋" w:hAnsi="仿宋" w:eastAsia="仿宋" w:cs="仿宋"/>
          <w:color w:val="auto"/>
          <w:kern w:val="0"/>
          <w:sz w:val="28"/>
          <w:szCs w:val="28"/>
          <w:highlight w:val="none"/>
          <w:u w:val="single"/>
        </w:rPr>
        <w:t xml:space="preserve">   </w:t>
      </w:r>
    </w:p>
    <w:p w14:paraId="5F584308">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开户银行</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开户银行</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rPr>
        <w:t xml:space="preserve">                  </w:t>
      </w:r>
    </w:p>
    <w:p w14:paraId="272A983C">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账    号：</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账    号：</w:t>
      </w:r>
      <w:r>
        <w:rPr>
          <w:rFonts w:hint="eastAsia" w:ascii="仿宋" w:hAnsi="仿宋" w:eastAsia="仿宋" w:cs="仿宋"/>
          <w:color w:val="auto"/>
          <w:kern w:val="0"/>
          <w:sz w:val="28"/>
          <w:szCs w:val="28"/>
          <w:highlight w:val="none"/>
          <w:u w:val="single"/>
        </w:rPr>
        <w:t xml:space="preserve">                  </w:t>
      </w:r>
    </w:p>
    <w:p w14:paraId="3F623C55">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    话：</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电    话：</w:t>
      </w:r>
      <w:r>
        <w:rPr>
          <w:rFonts w:hint="eastAsia" w:ascii="仿宋" w:hAnsi="仿宋" w:eastAsia="仿宋" w:cs="仿宋"/>
          <w:color w:val="auto"/>
          <w:kern w:val="0"/>
          <w:sz w:val="28"/>
          <w:szCs w:val="28"/>
          <w:highlight w:val="none"/>
          <w:u w:val="single"/>
        </w:rPr>
        <w:t xml:space="preserve">                  </w:t>
      </w:r>
    </w:p>
    <w:p w14:paraId="726ED691">
      <w:pPr>
        <w:keepNext w:val="0"/>
        <w:keepLines w:val="0"/>
        <w:pageBreakBefore w:val="0"/>
        <w:widowControl/>
        <w:wordWrap/>
        <w:overflowPunct/>
        <w:topLinePunct w:val="0"/>
        <w:bidi w:val="0"/>
        <w:snapToGri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    址：</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地    址：</w:t>
      </w:r>
      <w:r>
        <w:rPr>
          <w:rFonts w:hint="eastAsia" w:ascii="仿宋" w:hAnsi="仿宋" w:eastAsia="仿宋" w:cs="仿宋"/>
          <w:color w:val="auto"/>
          <w:kern w:val="0"/>
          <w:sz w:val="28"/>
          <w:szCs w:val="28"/>
          <w:highlight w:val="none"/>
          <w:u w:val="single"/>
        </w:rPr>
        <w:t xml:space="preserve">                  </w:t>
      </w:r>
    </w:p>
    <w:p w14:paraId="23523744">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u w:val="single" w:color="000000"/>
          <w:lang w:val="en-US" w:eastAsia="zh-CN"/>
        </w:rPr>
      </w:pPr>
      <w:r>
        <w:rPr>
          <w:rFonts w:hint="eastAsia" w:ascii="仿宋" w:hAnsi="仿宋" w:eastAsia="仿宋" w:cs="仿宋"/>
          <w:color w:val="auto"/>
          <w:kern w:val="0"/>
          <w:sz w:val="28"/>
          <w:szCs w:val="28"/>
          <w:highlight w:val="none"/>
        </w:rPr>
        <w:t xml:space="preserve">时    间： </w:t>
      </w:r>
      <w:r>
        <w:rPr>
          <w:rFonts w:hint="eastAsia" w:ascii="仿宋" w:hAnsi="仿宋" w:eastAsia="仿宋" w:cs="仿宋"/>
          <w:color w:val="auto"/>
          <w:kern w:val="0"/>
          <w:sz w:val="28"/>
          <w:szCs w:val="28"/>
          <w:highlight w:val="none"/>
          <w:u w:val="single" w:color="000000"/>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rPr>
        <w:t>日          时    间：</w:t>
      </w:r>
      <w:r>
        <w:rPr>
          <w:rFonts w:hint="eastAsia" w:ascii="仿宋" w:hAnsi="仿宋" w:eastAsia="仿宋" w:cs="仿宋"/>
          <w:color w:val="auto"/>
          <w:kern w:val="0"/>
          <w:sz w:val="28"/>
          <w:szCs w:val="28"/>
          <w:highlight w:val="none"/>
          <w:u w:val="single" w:color="000000"/>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color="000000"/>
        </w:rPr>
        <w:t></w:t>
      </w:r>
      <w:r>
        <w:rPr>
          <w:rFonts w:hint="eastAsia" w:ascii="仿宋" w:hAnsi="仿宋" w:eastAsia="仿宋" w:cs="仿宋"/>
          <w:color w:val="auto"/>
          <w:kern w:val="0"/>
          <w:sz w:val="28"/>
          <w:szCs w:val="28"/>
          <w:highlight w:val="none"/>
          <w:u w:val="single" w:color="000000"/>
          <w:lang w:val="en-US" w:eastAsia="zh-CN"/>
        </w:rPr>
        <w:t>日</w:t>
      </w:r>
    </w:p>
    <w:p w14:paraId="198FCD1D">
      <w:pPr>
        <w:keepNext w:val="0"/>
        <w:keepLines w:val="0"/>
        <w:pageBreakBefore w:val="0"/>
        <w:widowControl/>
        <w:wordWrap/>
        <w:overflowPunct/>
        <w:topLinePunct w:val="0"/>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u w:val="single" w:color="000000"/>
          <w:lang w:val="en-US" w:eastAsia="zh-CN"/>
        </w:rPr>
      </w:pPr>
    </w:p>
    <w:p w14:paraId="45DDF342">
      <w:pPr>
        <w:keepNext w:val="0"/>
        <w:keepLines w:val="0"/>
        <w:pageBreakBefore w:val="0"/>
        <w:widowControl/>
        <w:wordWrap/>
        <w:overflowPunct/>
        <w:topLinePunct w:val="0"/>
        <w:bidi w:val="0"/>
        <w:snapToGrid w:val="0"/>
        <w:spacing w:line="360" w:lineRule="auto"/>
        <w:ind w:right="-197" w:rightChars="-94" w:firstLine="560" w:firstLineChars="200"/>
        <w:jc w:val="left"/>
        <w:rPr>
          <w:rFonts w:hint="default" w:ascii="仿宋" w:hAnsi="仿宋" w:eastAsia="仿宋" w:cs="仿宋"/>
          <w:color w:val="auto"/>
          <w:kern w:val="0"/>
          <w:sz w:val="28"/>
          <w:szCs w:val="28"/>
          <w:highlight w:val="none"/>
          <w:u w:val="none" w:color="auto"/>
          <w:lang w:val="en-US" w:eastAsia="zh-CN"/>
        </w:rPr>
      </w:pPr>
    </w:p>
    <w:p w14:paraId="3D525FE8">
      <w:bookmarkStart w:id="0" w:name="_GoBack"/>
      <w:bookmarkEnd w:id="0"/>
    </w:p>
    <w:sectPr>
      <w:headerReference r:id="rId3" w:type="default"/>
      <w:footerReference r:id="rId4" w:type="default"/>
      <w:pgSz w:w="11900" w:h="16840"/>
      <w:pgMar w:top="1134" w:right="1134" w:bottom="1134" w:left="1134" w:header="0" w:footer="34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33AED">
    <w:pPr>
      <w:spacing w:line="233" w:lineRule="auto"/>
      <w:ind w:right="2"/>
      <w:jc w:val="right"/>
      <w:rPr>
        <w:rFonts w:ascii="宋体" w:hAnsi="宋体" w:eastAsia="宋体" w:cs="宋体"/>
        <w:sz w:val="30"/>
        <w:szCs w:val="30"/>
      </w:rPr>
    </w:pPr>
    <w:r>
      <w:rPr>
        <w:sz w:val="3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AE91B">
                          <w:pPr>
                            <w:pStyle w:val="5"/>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DAE91B">
                    <w:pPr>
                      <w:pStyle w:val="5"/>
                    </w:pPr>
                    <w:r>
                      <w:fldChar w:fldCharType="begin"/>
                    </w:r>
                    <w:r>
                      <w:instrText xml:space="preserve"> PAGE  \* MERGEFORMAT </w:instrText>
                    </w:r>
                    <w:r>
                      <w:fldChar w:fldCharType="separate"/>
                    </w:r>
                    <w:r>
                      <w:t>76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6521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0369D"/>
    <w:rsid w:val="22703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Indent"/>
    <w:basedOn w:val="1"/>
    <w:qFormat/>
    <w:uiPriority w:val="0"/>
    <w:pPr>
      <w:ind w:firstLine="540" w:firstLineChars="257"/>
    </w:pPr>
  </w:style>
  <w:style w:type="paragraph" w:styleId="5">
    <w:name w:val="footer"/>
    <w:basedOn w:val="1"/>
    <w:qFormat/>
    <w:uiPriority w:val="99"/>
    <w:pPr>
      <w:tabs>
        <w:tab w:val="center" w:pos="4153"/>
        <w:tab w:val="right" w:pos="8306"/>
      </w:tabs>
    </w:pPr>
    <w:rPr>
      <w:sz w:val="18"/>
      <w:szCs w:val="18"/>
    </w:rPr>
  </w:style>
  <w:style w:type="paragraph" w:styleId="6">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character" w:styleId="9">
    <w:name w:val="Hyperlink"/>
    <w:unhideWhenUsed/>
    <w:qFormat/>
    <w:uiPriority w:val="99"/>
    <w:rPr>
      <w:rFonts w:hint="eastAsia" w:ascii="宋体" w:hAnsi="宋体" w:eastAsia="宋体" w:cs="宋体"/>
      <w:color w:val="000000"/>
      <w:sz w:val="14"/>
      <w:szCs w:val="14"/>
      <w:u w:val="none"/>
    </w:rPr>
  </w:style>
  <w:style w:type="paragraph" w:customStyle="1" w:styleId="10">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2026-04-08T09:04:00Z</dcterms:created>
  <dc:creator>七安</dc:creator>
  <cp:lastModifiedBy>七安</cp:lastModifiedBy>
  <dcterms:modified xsi:type="dcterms:W3CDTF">2026-04-08T09:04:18Z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C7B6B916C5EF4D0AABC8F4AF51F2EBCF_11</vt:lpwstr>
  </property>
  <property fmtid="{D5CDD505-2E9C-101B-9397-08002B2CF9AE}" pid="4" name="KSOTemplateDocerSaveRecord">
    <vt:lpwstr>eyJoZGlkIjoiYTNjODljY2I4NDIwMDBiNmUwYjUxZTZlNmE1NzJmOTgiLCJ1c2VySWQiOiI2ODY0MTEyNzMifQ==</vt:lpwstr>
  </property>
</Properties>
</file>